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DD" w:rsidRPr="00302EDD" w:rsidRDefault="00302EDD" w:rsidP="00302E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Podklady k výuce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A.    </w:t>
      </w: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Metodické doporučení k problematice přípravy občanů k obraně státu 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V upraveném Rámcovém vzdělávacím programu pro základní vzdělávání platném od 1. 9. 2013 je nově zařazena problematika přípravy občanů k obraně státu. Zařazení této oblasti do RVP vychází z Koncepce přípravy občanů k obraně státu, kterou vláda schválila dne 16. 1. 2013 usnesením č. 38.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je určen učitelům základních škol, vedoucím pracovníkům těchto škol a koordinátorům školních vzdělávacích programů.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přípravy občanů k obraně státu je začleněn do vzdělávacích oblastí „Člověk a jeho svět“ a „Člověk a společnost“. Materiál obsahuje rozložení učiva pro 1. a 2. stupeň základních škol včetně očekávaných výstupů, doporučené formy a metody výuky, přehled základních pojmů a podklady pro výuku. Návrhy cílů, očekávaných výstupů a učiva jsou pouze doporučené.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B.    </w:t>
      </w: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Návrh na rozložení výstupů učiva na 1. stupni ZŠ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 výuky na 1. stupni: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získat u žáků přehled o základních otázkách obrany státu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Očekávané výstupy – 2. období (tj. 4. – 5. třída)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17"/>
          <w:szCs w:val="17"/>
          <w:lang w:eastAsia="cs-CZ"/>
        </w:rPr>
        <w:t>Žák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a) objasní pojem obrana státu a uvede, které subjekty se podílejí na obraně státu,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b) objasní pojem ozbrojené síly České republiky a uvede, kdo je vrchním velitelem ozbrojených sil ČR,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c) vysvětlí členění ozbrojených sil České republiky,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d) uvede příklady použití ozbrojených sil České republiky,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e) uvede hlavní úkoly Armády České republiky, 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f) pozná vojáka Armády České republiky a rozliší ho od příslušníka jiného ozbrojeného bezpečnostního nebo záchranného sboru.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Učivo: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obrana státu – odpovědnost za obranu státu, povinnost podílet se na obraně státu,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ozbrojené síly České republiky a vrchní velitel ozbrojených sil České republiky,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       ozbrojené síly České republiky – členění ozbrojených sil a hlavní úkoly Armády České republiky,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voják Armády České republiky, uniformy, vojenská technika.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C.    </w:t>
      </w: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Návrh na rozložení výstupů učiva na 2. stupni ZŠ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 výuky na 2. stupni: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prohloubit a rozšířit znalosti žáků v oblasti obrany státu, získat základní informace</w:t>
      </w: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02E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 bezpečnostním prostředí, o právech a povinnostech vyplývajících ze členství České republiky v mezinárodních bezpečnostních a politicko-vojenských organizacích, o principech obrany státu a o úloze ozbrojených sil České republiky při zajišťování obrany státu a při řešení krizí nevojenského charakteru, seznámit žáky s povinnostmi občanů České republiky k obraně státu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Očekávané výstupy: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Žák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a) uvede základní úkoly vlády, prezidenta, Parlamentu České republiky v souvislosti s obranou státu,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b) vysvětlí základní povinnosti občana při obraně státu a pojem branná povinnost,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c) vysvětlí rozdíl mezi stavem nebezpečí, nouzovým stavem, stavem ohrožení státu a válečným stavem,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d) vysvětlí pojem kolektivní obrana, poslání a základní principy a podstatu fungování NATO a bezpečnostní politiku EU, 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e) uvede základní úkoly ozbrojených sil České republiky,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f) rozliší, co jsou to ozbrojené síly a Armáda České republiky, 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g) objasní postavení Armády České republiky při zajišťování bezpečnosti státu, vnitřní a vnější bezpečnost státu,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h) charakterizuje druhy vojsk Armády České republiky,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i) uvede příklady použití Armády České republiky v krizových situacích nevojenského charakteru,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j) charakterizuje postavení vojáka z povolání a vojáka v záloze, 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k) prokáže orientaci v historii naší armády.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Učivo: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       úloha a postavení ozbrojených sil v bezpečnostním systému ČR,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základní povinnost státu – zajištění svrchovanosti, územní celistvosti, ochrany demokratických základů, životů, zdraví a majetkových hodnot,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stav nebezpečí, nouzový stav, stav ohrožení státu, válečný stav,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povinnost k obraně státu – přehled základních povinností subjektů při obraně státu, branná povinnost,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kolektivní obrana – význam a smysl kolektivní obrany, její prvky, organizace, bezpečnostní politika EU,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NATO – vznik, systém fungování, příklady činnosti,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bezpečnostní politika EU,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ozbrojené síly České republiky – poslání, struktura, úkoly,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Armáda České republiky – součást ozbrojených sil České republiky, hlavní druhy vojsk,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úkoly Armády České republiky při odstraňování živelních pohrom,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účast Armády České republiky v zahraničních misích,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charakteristika služebního poměru vojáka z povolání,  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záloha ozbrojených sil – pojem, druhy záloh,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 historie a tradice naší armády.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D.    </w:t>
      </w:r>
      <w:r w:rsidRPr="00302E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Metody a formy výuky</w:t>
      </w:r>
    </w:p>
    <w:p w:rsidR="00302EDD" w:rsidRPr="00302EDD" w:rsidRDefault="00302EDD" w:rsidP="0030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Metody a formy výuky musí být vybírány s ohledem na obsah konkrétního učiva jednotlivých ročníků a na výsledky vzdělávání, kterých se má dosáhnout.  Učitelé si je volí podle svých zkušeností, potřeb a s ohledem na charakter vyučovaného předmětu, mezipředmětové vztahy a potřeby žáků s preferencí interaktivních metod vyučování. K tomu uplatňují vhodnou motivaci, která umožní stimulaci práce žáků. Potřebné je také klást důraz na podporu samostatné práce žáků, zejména na osobní zodpovědnost, samostatnost, schopnost spolupráce a týmové kooperace se záměrem odpovídajícího sebehodnocení a uvědomění si svých možností</w:t>
      </w: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usměrňování žákovských postojů. K tomu lze využívat: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samostatnou práci žáků,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skupinovou práci,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        vyhledávání informací,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přípravu referátů,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výtvarné práce,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prezentace písemných, ústních a jiných prací,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a další metody dle uvážení.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Významnou součástí teoretické výuky je používání názorných pomůcek v různé formě, které žákovi usnadňují pochopení učiva: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odborná literatura,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nástěnné obrazy,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interaktivní tabule a počítače,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učebnice a učební texty,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pracovní listy,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internet,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výuková videa,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dokumentární ukázky a fotografie.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K procvičování a upevňování učiva lze využívat různých forem: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praktická cvičení,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hry a soutěže,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diskuse (zkušenosti, poznatky, zážitky),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výuka a poznávání v terénu (dle prostředí, období, činnosti),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návštěvy vojenských muzeí,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besedy s válečnými veterány,</w:t>
      </w:r>
    </w:p>
    <w:p w:rsidR="00302EDD" w:rsidRPr="00302EDD" w:rsidRDefault="00302EDD" w:rsidP="00302E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o        spolupráce s Armádou České republiky – besedy s příslušníky AČR, ukázky AČR, exkurze u vojenských útvarů.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Zprostředkování besed s  válečnými veterány, příslušníky AČR nebo zajištění exkurzí u vojenských útvarů je možno řešit s příslušnými Krajskými vojenskými velitelstvími.</w:t>
      </w:r>
    </w:p>
    <w:p w:rsidR="00302EDD" w:rsidRPr="00302EDD" w:rsidRDefault="00302EDD" w:rsidP="0030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sz w:val="24"/>
          <w:szCs w:val="24"/>
          <w:lang w:eastAsia="cs-CZ"/>
        </w:rPr>
        <w:t>Velký důraz by měl být kladen na propojenost učiva, pokud je problematika řazena do různých vyučovacích předmětů a na vytváření mezipředmětových vazeb, které rozšiřují klíčové kompetence žáka. Důležité je rámcové opakování učiva z předchozích ročníků a dále rozšiřování a stupňování znalostí s využitím rozdílných forem a metod výuky.    </w:t>
      </w:r>
    </w:p>
    <w:p w:rsidR="00302EDD" w:rsidRPr="00302EDD" w:rsidRDefault="00302EDD" w:rsidP="00302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2E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Více zde: </w:t>
      </w:r>
      <w:hyperlink r:id="rId5" w:history="1">
        <w:r w:rsidRPr="00302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http://kvv-hmp.webnode.cz/organizace-a-statni-sprava/pokos/podklady-k-vyuce/</w:t>
        </w:r>
      </w:hyperlink>
    </w:p>
    <w:p w:rsidR="00C06320" w:rsidRDefault="00C06320">
      <w:bookmarkStart w:id="0" w:name="_GoBack"/>
      <w:bookmarkEnd w:id="0"/>
    </w:p>
    <w:sectPr w:rsidR="00C0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DD"/>
    <w:rsid w:val="00302EDD"/>
    <w:rsid w:val="00C0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E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EDD"/>
    <w:rPr>
      <w:b/>
      <w:bCs/>
    </w:rPr>
  </w:style>
  <w:style w:type="character" w:styleId="Zvraznn">
    <w:name w:val="Emphasis"/>
    <w:basedOn w:val="Standardnpsmoodstavce"/>
    <w:uiPriority w:val="20"/>
    <w:qFormat/>
    <w:rsid w:val="00302ED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02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E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EDD"/>
    <w:rPr>
      <w:b/>
      <w:bCs/>
    </w:rPr>
  </w:style>
  <w:style w:type="character" w:styleId="Zvraznn">
    <w:name w:val="Emphasis"/>
    <w:basedOn w:val="Standardnpsmoodstavce"/>
    <w:uiPriority w:val="20"/>
    <w:qFormat/>
    <w:rsid w:val="00302ED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02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http://kvv-hmp.webnode.cz/organizace-a-statni-sprava/pokos/podklady-k-vyuce/?utm_source=copy&amp;utm_medium=paste&amp;utm_campaign=copypaste&amp;utm_content=http%3A%2F%2Fkvv-hmp.webnode.cz%2Forganizace-a-statni-sprava%2Fpokos%2Fpodklady-k-vyuce%2F" TargetMode="External" Type="http://schemas.openxmlformats.org/officeDocument/2006/relationships/hyperlink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1012</Words>
  <Characters>5971</Characters>
  <Application/>
  <DocSecurity>0</DocSecurity>
  <Lines>49</Lines>
  <Paragraphs>13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6970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